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502"/>
        <w:tblW w:w="10060" w:type="dxa"/>
        <w:tblCellMar>
          <w:left w:w="0" w:type="dxa"/>
          <w:right w:w="0" w:type="dxa"/>
        </w:tblCellMar>
        <w:tblLook w:val="04A0" w:firstRow="1" w:lastRow="0" w:firstColumn="1" w:lastColumn="0" w:noHBand="0" w:noVBand="1"/>
      </w:tblPr>
      <w:tblGrid>
        <w:gridCol w:w="3823"/>
        <w:gridCol w:w="6237"/>
      </w:tblGrid>
      <w:tr w:rsidR="004E6227" w:rsidRPr="004E6227" w14:paraId="02B58392" w14:textId="77777777" w:rsidTr="0050504E">
        <w:tc>
          <w:tcPr>
            <w:tcW w:w="3823" w:type="dxa"/>
          </w:tcPr>
          <w:bookmarkStart w:id="0" w:name="bookmark=id.gjdgxs"/>
          <w:bookmarkStart w:id="1" w:name="_Hlk536606647"/>
          <w:bookmarkEnd w:id="0"/>
          <w:p w14:paraId="639CCDF9" w14:textId="77777777" w:rsidR="004E6227" w:rsidRPr="004E6227" w:rsidRDefault="004E6227" w:rsidP="004E6227">
            <w:pPr>
              <w:widowControl w:val="0"/>
              <w:tabs>
                <w:tab w:val="right" w:pos="7920"/>
              </w:tabs>
              <w:spacing w:after="0" w:line="240" w:lineRule="auto"/>
              <w:jc w:val="center"/>
              <w:rPr>
                <w:rFonts w:eastAsia="Courier New" w:cs="Times New Roman"/>
                <w:b/>
                <w:color w:val="000000"/>
                <w:sz w:val="26"/>
                <w:szCs w:val="26"/>
                <w:lang w:val="vi-VN"/>
              </w:rPr>
            </w:pPr>
            <w:r w:rsidRPr="004E6227">
              <w:rPr>
                <w:rFonts w:eastAsia="Courier New" w:cs="Times New Roman"/>
                <w:b/>
                <w:noProof/>
                <w:color w:val="000000"/>
                <w:sz w:val="26"/>
                <w:szCs w:val="26"/>
              </w:rPr>
              <mc:AlternateContent>
                <mc:Choice Requires="wps">
                  <w:drawing>
                    <wp:anchor distT="0" distB="0" distL="114300" distR="114300" simplePos="0" relativeHeight="251659264" behindDoc="0" locked="0" layoutInCell="1" hidden="0" allowOverlap="1" wp14:anchorId="505DAC44" wp14:editId="34A68173">
                      <wp:simplePos x="0" y="0"/>
                      <wp:positionH relativeFrom="column">
                        <wp:posOffset>661670</wp:posOffset>
                      </wp:positionH>
                      <wp:positionV relativeFrom="paragraph">
                        <wp:posOffset>231775</wp:posOffset>
                      </wp:positionV>
                      <wp:extent cx="1039495" cy="0"/>
                      <wp:effectExtent l="0" t="0" r="0" b="0"/>
                      <wp:wrapNone/>
                      <wp:docPr id="1"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21600000" flipV="1">
                                <a:off x="0" y="0"/>
                                <a:ext cx="1039495" cy="0"/>
                              </a:xfrm>
                              <a:prstGeom prst="line">
                                <a:avLst/>
                              </a:prstGeom>
                              <a:noFill/>
                              <a:ln w="12700" cap="flat" cmpd="sng">
                                <a:solidFill>
                                  <a:srgbClr val="000000"/>
                                </a:solidFill>
                                <a:prstDash val="solid"/>
                                <a:miter/>
                              </a:ln>
                            </wps:spPr>
                            <wps:bodyPr/>
                          </wps:wsp>
                        </a:graphicData>
                      </a:graphic>
                    </wp:anchor>
                  </w:drawing>
                </mc:Choice>
                <mc:Fallback>
                  <w:pict>
                    <v:line w14:anchorId="77314BF0" id="直线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2.1pt,18.25pt" to="133.9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" strokeweight="1pt">
                      <v:stroke joinstyle="miter"/>
                      <o:lock v:ext="edit" shapetype="f"/>
                    </v:line>
                  </w:pict>
                </mc:Fallback>
              </mc:AlternateContent>
            </w:r>
            <w:r w:rsidRPr="004E6227">
              <w:rPr>
                <w:rFonts w:eastAsia="Courier New" w:cs="Times New Roman"/>
                <w:b/>
                <w:color w:val="000000"/>
                <w:sz w:val="26"/>
                <w:szCs w:val="26"/>
                <w:lang w:val="vi-VN"/>
              </w:rPr>
              <w:t>BỘ GIÁO DỤC VÀ ĐÀO TẠO</w:t>
            </w:r>
          </w:p>
          <w:p w14:paraId="1196AD1D" w14:textId="77777777" w:rsidR="004E6227" w:rsidRPr="004E6227" w:rsidRDefault="004E6227" w:rsidP="004E6227">
            <w:pPr>
              <w:widowControl w:val="0"/>
              <w:tabs>
                <w:tab w:val="right" w:pos="7920"/>
              </w:tabs>
              <w:spacing w:after="0" w:line="240" w:lineRule="auto"/>
              <w:rPr>
                <w:rFonts w:eastAsia="Times New Roman" w:cs="Times New Roman"/>
                <w:bCs/>
                <w:color w:val="000000"/>
                <w:szCs w:val="28"/>
                <w:lang w:val="vi-VN"/>
              </w:rPr>
            </w:pPr>
          </w:p>
          <w:p w14:paraId="5C7BFB57" w14:textId="6D23CEC5" w:rsidR="004E6227" w:rsidRPr="004E6227" w:rsidRDefault="004E6227" w:rsidP="004E6227">
            <w:pPr>
              <w:widowControl w:val="0"/>
              <w:tabs>
                <w:tab w:val="right" w:pos="7920"/>
              </w:tabs>
              <w:spacing w:after="0" w:line="240" w:lineRule="auto"/>
              <w:jc w:val="center"/>
              <w:rPr>
                <w:rFonts w:eastAsia="Times New Roman" w:cs="Times New Roman"/>
                <w:bCs/>
                <w:color w:val="000000"/>
                <w:szCs w:val="28"/>
              </w:rPr>
            </w:pPr>
            <w:r w:rsidRPr="004E6227">
              <w:rPr>
                <w:rFonts w:eastAsia="Times New Roman" w:cs="Times New Roman"/>
                <w:bCs/>
                <w:color w:val="000000"/>
                <w:szCs w:val="28"/>
                <w:lang w:val="vi-VN"/>
              </w:rPr>
              <w:t>Số</w:t>
            </w:r>
            <w:r w:rsidRPr="004E6227">
              <w:rPr>
                <w:rFonts w:eastAsia="Times New Roman" w:cs="Times New Roman"/>
                <w:bCs/>
                <w:color w:val="000000"/>
                <w:szCs w:val="28"/>
              </w:rPr>
              <w:t>:</w:t>
            </w:r>
            <w:r w:rsidR="00D50AB4">
              <w:rPr>
                <w:rFonts w:eastAsia="Times New Roman" w:cs="Times New Roman"/>
                <w:bCs/>
                <w:color w:val="000000"/>
                <w:szCs w:val="28"/>
              </w:rPr>
              <w:t xml:space="preserve"> 867</w:t>
            </w:r>
            <w:r w:rsidRPr="004E6227">
              <w:rPr>
                <w:rFonts w:eastAsia="Times New Roman" w:cs="Times New Roman"/>
                <w:bCs/>
                <w:color w:val="000000"/>
                <w:szCs w:val="28"/>
                <w:lang w:val="vi-VN"/>
              </w:rPr>
              <w:t>/</w:t>
            </w:r>
            <w:r w:rsidRPr="004E6227">
              <w:rPr>
                <w:rFonts w:eastAsia="Times New Roman" w:cs="Times New Roman"/>
                <w:bCs/>
                <w:color w:val="000000"/>
                <w:szCs w:val="28"/>
              </w:rPr>
              <w:t>BC-</w:t>
            </w:r>
            <w:r w:rsidRPr="004E6227">
              <w:rPr>
                <w:rFonts w:eastAsia="Times New Roman" w:cs="Times New Roman"/>
                <w:bCs/>
                <w:color w:val="000000"/>
                <w:szCs w:val="28"/>
                <w:lang w:val="vi-VN"/>
              </w:rPr>
              <w:t>BGDĐT</w:t>
            </w:r>
          </w:p>
          <w:p w14:paraId="1B660F3A" w14:textId="77777777" w:rsidR="004E6227" w:rsidRPr="004E6227" w:rsidRDefault="004E6227" w:rsidP="004E6227">
            <w:pPr>
              <w:widowControl w:val="0"/>
              <w:tabs>
                <w:tab w:val="right" w:pos="7920"/>
              </w:tabs>
              <w:spacing w:after="0" w:line="240" w:lineRule="auto"/>
              <w:rPr>
                <w:rFonts w:eastAsia="Times New Roman" w:cs="Times New Roman"/>
                <w:bCs/>
                <w:color w:val="000000"/>
                <w:sz w:val="24"/>
                <w:szCs w:val="24"/>
              </w:rPr>
            </w:pPr>
          </w:p>
        </w:tc>
        <w:tc>
          <w:tcPr>
            <w:tcW w:w="6237" w:type="dxa"/>
          </w:tcPr>
          <w:p w14:paraId="3562D6A6" w14:textId="77777777" w:rsidR="004E6227" w:rsidRPr="004E6227" w:rsidRDefault="004E6227" w:rsidP="004E6227">
            <w:pPr>
              <w:widowControl w:val="0"/>
              <w:spacing w:after="0" w:line="240" w:lineRule="auto"/>
              <w:ind w:firstLine="34"/>
              <w:jc w:val="center"/>
              <w:rPr>
                <w:rFonts w:eastAsia="Courier New" w:cs="Times New Roman"/>
                <w:b/>
                <w:color w:val="000000"/>
                <w:sz w:val="26"/>
                <w:szCs w:val="26"/>
                <w:lang w:val="vi-VN"/>
              </w:rPr>
            </w:pPr>
            <w:r w:rsidRPr="004E6227">
              <w:rPr>
                <w:rFonts w:eastAsia="Courier New" w:cs="Times New Roman"/>
                <w:b/>
                <w:color w:val="000000"/>
                <w:sz w:val="26"/>
                <w:szCs w:val="26"/>
                <w:lang w:val="vi-VN"/>
              </w:rPr>
              <w:t>CỘNG HÒA XÃ HỘI CHỦ NGHĨA VIỆT NAM</w:t>
            </w:r>
          </w:p>
          <w:p w14:paraId="2BD16916" w14:textId="77777777" w:rsidR="004E6227" w:rsidRPr="004E6227" w:rsidRDefault="004E6227" w:rsidP="004E6227">
            <w:pPr>
              <w:widowControl w:val="0"/>
              <w:spacing w:after="0" w:line="240" w:lineRule="auto"/>
              <w:ind w:firstLine="34"/>
              <w:jc w:val="center"/>
              <w:rPr>
                <w:rFonts w:eastAsia="Courier New" w:cs="Times New Roman"/>
                <w:b/>
                <w:color w:val="000000"/>
                <w:szCs w:val="28"/>
                <w:lang w:val="vi-VN"/>
              </w:rPr>
            </w:pPr>
            <w:r w:rsidRPr="004E6227">
              <w:rPr>
                <w:rFonts w:eastAsia="Courier New" w:cs="Times New Roman"/>
                <w:b/>
                <w:color w:val="000000"/>
                <w:szCs w:val="28"/>
                <w:lang w:val="vi-VN"/>
              </w:rPr>
              <w:t>Độc lập – Tự do – Hạnh phúc</w:t>
            </w:r>
          </w:p>
          <w:p w14:paraId="1BB92F1C" w14:textId="77777777" w:rsidR="004E6227" w:rsidRPr="004E6227" w:rsidRDefault="004E6227" w:rsidP="004E6227">
            <w:pPr>
              <w:widowControl w:val="0"/>
              <w:spacing w:after="0" w:line="240" w:lineRule="auto"/>
              <w:ind w:firstLine="34"/>
              <w:jc w:val="center"/>
              <w:rPr>
                <w:rFonts w:eastAsia="Times New Roman" w:cs="Times New Roman"/>
                <w:bCs/>
                <w:i/>
                <w:iCs/>
                <w:color w:val="000000"/>
                <w:szCs w:val="28"/>
                <w:lang w:val="vi-VN"/>
              </w:rPr>
            </w:pPr>
            <w:r w:rsidRPr="004E6227">
              <w:rPr>
                <w:rFonts w:eastAsia="Times New Roman" w:cs="Times New Roman"/>
                <w:b/>
                <w:noProof/>
                <w:color w:val="000000"/>
                <w:szCs w:val="28"/>
              </w:rPr>
              <mc:AlternateContent>
                <mc:Choice Requires="wps">
                  <w:drawing>
                    <wp:anchor distT="0" distB="0" distL="114300" distR="114300" simplePos="0" relativeHeight="251660288" behindDoc="0" locked="0" layoutInCell="1" hidden="0" allowOverlap="1" wp14:anchorId="72C0DCF6" wp14:editId="6BE9AE71">
                      <wp:simplePos x="0" y="0"/>
                      <wp:positionH relativeFrom="column">
                        <wp:posOffset>838200</wp:posOffset>
                      </wp:positionH>
                      <wp:positionV relativeFrom="paragraph">
                        <wp:posOffset>54610</wp:posOffset>
                      </wp:positionV>
                      <wp:extent cx="2172970" cy="0"/>
                      <wp:effectExtent l="0" t="0" r="0" b="0"/>
                      <wp:wrapNone/>
                      <wp:docPr id="3"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2970" cy="0"/>
                              </a:xfrm>
                              <a:prstGeom prst="line">
                                <a:avLst/>
                              </a:prstGeom>
                              <a:noFill/>
                              <a:ln w="12700" cap="flat" cmpd="sng">
                                <a:solidFill>
                                  <a:srgbClr val="000000"/>
                                </a:solidFill>
                                <a:prstDash val="solid"/>
                                <a:miter/>
                              </a:ln>
                            </wps:spPr>
                            <wps:bodyPr/>
                          </wps:wsp>
                        </a:graphicData>
                      </a:graphic>
                    </wp:anchor>
                  </w:drawing>
                </mc:Choice>
                <mc:Fallback>
                  <w:pict>
                    <v:line w14:anchorId="2C4500E0" id="直线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6pt,4.3pt" to="237.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" strokeweight="1pt">
                      <v:stroke joinstyle="miter"/>
                      <o:lock v:ext="edit" shapetype="f"/>
                    </v:line>
                  </w:pict>
                </mc:Fallback>
              </mc:AlternateContent>
            </w:r>
          </w:p>
          <w:p w14:paraId="2A510EE7" w14:textId="366942A2" w:rsidR="004E6227" w:rsidRPr="004E6227" w:rsidRDefault="004E6227" w:rsidP="004E6227">
            <w:pPr>
              <w:widowControl w:val="0"/>
              <w:spacing w:after="0" w:line="240" w:lineRule="auto"/>
              <w:ind w:firstLine="34"/>
              <w:jc w:val="center"/>
              <w:rPr>
                <w:rFonts w:eastAsia="Times New Roman" w:cs="Times New Roman"/>
                <w:bCs/>
                <w:i/>
                <w:iCs/>
                <w:color w:val="000000"/>
                <w:szCs w:val="28"/>
                <w:lang w:val="vi-VN"/>
              </w:rPr>
            </w:pPr>
            <w:r w:rsidRPr="004E6227">
              <w:rPr>
                <w:rFonts w:eastAsia="Times New Roman" w:cs="Times New Roman"/>
                <w:bCs/>
                <w:i/>
                <w:iCs/>
                <w:color w:val="000000"/>
                <w:szCs w:val="28"/>
                <w:lang w:val="vi-VN"/>
              </w:rPr>
              <w:t xml:space="preserve">Hà Nội, ngày </w:t>
            </w:r>
            <w:r w:rsidR="00D50AB4">
              <w:rPr>
                <w:rFonts w:eastAsia="Times New Roman" w:cs="Times New Roman"/>
                <w:bCs/>
                <w:i/>
                <w:iCs/>
                <w:color w:val="000000"/>
                <w:szCs w:val="28"/>
              </w:rPr>
              <w:t>19</w:t>
            </w:r>
            <w:r w:rsidRPr="004E6227">
              <w:rPr>
                <w:rFonts w:eastAsia="Times New Roman" w:cs="Times New Roman"/>
                <w:bCs/>
                <w:i/>
                <w:iCs/>
                <w:color w:val="000000"/>
                <w:szCs w:val="28"/>
                <w:lang w:val="vi-VN"/>
              </w:rPr>
              <w:t xml:space="preserve"> tháng </w:t>
            </w:r>
            <w:r w:rsidR="00D50AB4">
              <w:rPr>
                <w:rFonts w:eastAsia="Times New Roman" w:cs="Times New Roman"/>
                <w:bCs/>
                <w:i/>
                <w:iCs/>
                <w:color w:val="000000"/>
                <w:szCs w:val="28"/>
              </w:rPr>
              <w:t>07</w:t>
            </w:r>
            <w:bookmarkStart w:id="2" w:name="_GoBack"/>
            <w:bookmarkEnd w:id="2"/>
            <w:r w:rsidRPr="004E6227">
              <w:rPr>
                <w:rFonts w:eastAsia="Times New Roman" w:cs="Times New Roman"/>
                <w:bCs/>
                <w:i/>
                <w:iCs/>
                <w:color w:val="000000"/>
                <w:szCs w:val="28"/>
                <w:lang w:val="vi-VN"/>
              </w:rPr>
              <w:t xml:space="preserve"> năm 2024</w:t>
            </w:r>
          </w:p>
        </w:tc>
      </w:tr>
    </w:tbl>
    <w:p w14:paraId="08852EBE" w14:textId="77777777" w:rsidR="004E6227" w:rsidRPr="004E6227" w:rsidRDefault="004E6227" w:rsidP="004E6227">
      <w:pPr>
        <w:widowControl w:val="0"/>
        <w:tabs>
          <w:tab w:val="right" w:pos="7920"/>
        </w:tabs>
        <w:spacing w:after="0" w:line="240" w:lineRule="auto"/>
        <w:rPr>
          <w:rFonts w:eastAsia="Times New Roman" w:cs="Times New Roman"/>
          <w:b/>
          <w:color w:val="000000"/>
          <w:szCs w:val="28"/>
          <w:lang w:val="vi-VN"/>
        </w:rPr>
      </w:pPr>
    </w:p>
    <w:p w14:paraId="785ED310" w14:textId="77777777" w:rsidR="004E6227" w:rsidRPr="004E6227" w:rsidRDefault="004E6227" w:rsidP="004E6227">
      <w:pPr>
        <w:widowControl w:val="0"/>
        <w:tabs>
          <w:tab w:val="right" w:pos="7920"/>
        </w:tabs>
        <w:spacing w:after="0" w:line="240" w:lineRule="auto"/>
        <w:jc w:val="center"/>
        <w:rPr>
          <w:rFonts w:eastAsia="Times New Roman" w:cs="Times New Roman"/>
          <w:b/>
          <w:color w:val="000000"/>
          <w:szCs w:val="28"/>
        </w:rPr>
      </w:pPr>
      <w:r w:rsidRPr="004E6227">
        <w:rPr>
          <w:rFonts w:eastAsia="Times New Roman" w:cs="Times New Roman"/>
          <w:b/>
          <w:color w:val="000000"/>
          <w:szCs w:val="28"/>
        </w:rPr>
        <w:t>BÁO CÁO</w:t>
      </w:r>
    </w:p>
    <w:p w14:paraId="68D40BCE" w14:textId="7717B7FB" w:rsidR="004E6227" w:rsidRPr="004E6227" w:rsidRDefault="004E6227" w:rsidP="004E6227">
      <w:pPr>
        <w:widowControl w:val="0"/>
        <w:tabs>
          <w:tab w:val="right" w:pos="7920"/>
        </w:tabs>
        <w:spacing w:after="0" w:line="240" w:lineRule="auto"/>
        <w:jc w:val="center"/>
        <w:rPr>
          <w:rFonts w:eastAsia="Times New Roman" w:cs="Times New Roman"/>
          <w:b/>
          <w:color w:val="000000"/>
          <w:szCs w:val="28"/>
        </w:rPr>
      </w:pPr>
      <w:r>
        <w:rPr>
          <w:rFonts w:eastAsia="Times New Roman" w:cs="Times New Roman"/>
          <w:b/>
          <w:color w:val="000000"/>
          <w:szCs w:val="28"/>
        </w:rPr>
        <w:t>Về lồng ghép vấn đề bình đẳng giới</w:t>
      </w:r>
      <w:r w:rsidRPr="004E6227">
        <w:rPr>
          <w:rFonts w:eastAsia="Times New Roman" w:cs="Times New Roman"/>
          <w:b/>
          <w:color w:val="000000"/>
          <w:szCs w:val="28"/>
        </w:rPr>
        <w:t xml:space="preserve"> trong dự án Luật Nhà giáo</w:t>
      </w:r>
    </w:p>
    <w:p w14:paraId="29D5CA42" w14:textId="77777777" w:rsidR="004E6227" w:rsidRPr="004E6227" w:rsidRDefault="004E6227" w:rsidP="004E6227">
      <w:pPr>
        <w:widowControl w:val="0"/>
        <w:tabs>
          <w:tab w:val="right" w:pos="7920"/>
        </w:tabs>
        <w:spacing w:after="0" w:line="312" w:lineRule="auto"/>
        <w:jc w:val="center"/>
        <w:rPr>
          <w:rFonts w:eastAsia="Times New Roman" w:cs="Times New Roman"/>
          <w:i/>
          <w:color w:val="000000"/>
          <w:szCs w:val="28"/>
        </w:rPr>
      </w:pPr>
      <w:r w:rsidRPr="004E6227">
        <w:rPr>
          <w:rFonts w:eastAsia="Times New Roman" w:cs="Times New Roman"/>
          <w:i/>
          <w:color w:val="000000"/>
          <w:szCs w:val="28"/>
        </w:rPr>
        <w:t>(Tài liệu kèm theo hồ sơ gửi Bộ Tư pháp thẩm định dự án Luật Nhà giáo)</w:t>
      </w:r>
    </w:p>
    <w:p w14:paraId="09BD1973" w14:textId="77777777" w:rsidR="004E6227" w:rsidRPr="004E6227" w:rsidRDefault="004E6227" w:rsidP="004E6227">
      <w:pPr>
        <w:widowControl w:val="0"/>
        <w:tabs>
          <w:tab w:val="right" w:pos="7920"/>
        </w:tabs>
        <w:spacing w:after="0" w:line="312" w:lineRule="auto"/>
        <w:jc w:val="center"/>
        <w:rPr>
          <w:rFonts w:eastAsia="Times New Roman" w:cs="Times New Roman"/>
          <w:b/>
          <w:color w:val="000000"/>
          <w:szCs w:val="28"/>
        </w:rPr>
      </w:pPr>
    </w:p>
    <w:p w14:paraId="36861197" w14:textId="2A071160" w:rsidR="004E6227" w:rsidRPr="004E6227" w:rsidRDefault="004E6227" w:rsidP="004E6227">
      <w:pPr>
        <w:widowControl w:val="0"/>
        <w:spacing w:after="120" w:line="240" w:lineRule="auto"/>
        <w:ind w:firstLine="709"/>
        <w:jc w:val="both"/>
        <w:rPr>
          <w:rFonts w:eastAsia="Courier New" w:cs="Times New Roman"/>
          <w:color w:val="000000"/>
          <w:szCs w:val="28"/>
        </w:rPr>
      </w:pPr>
      <w:r w:rsidRPr="004E6227">
        <w:rPr>
          <w:rFonts w:eastAsia="Courier New" w:cs="Times New Roman"/>
          <w:color w:val="000000"/>
          <w:szCs w:val="28"/>
        </w:rPr>
        <w:t xml:space="preserve">Thực hiện Luật Ban hành văn bản quy phạm pháp luật 2015 (được sửa đổi, bổ sung năm 2020) và </w:t>
      </w:r>
      <w:r w:rsidR="00CE57BC" w:rsidRPr="00CE57BC">
        <w:rPr>
          <w:rFonts w:eastAsia="Courier New" w:cs="Times New Roman"/>
          <w:color w:val="000000"/>
          <w:szCs w:val="28"/>
        </w:rPr>
        <w:t>Nghị quyết số 129/2024/QH15 ngày 8/6/2024 của Quốc hội về Chương trình xây dựng luật, pháp lệnh năm 2025, điều chỉnh Chương trình xây dựng luật, pháp lệnh năm 2024</w:t>
      </w:r>
      <w:r w:rsidRPr="004E6227">
        <w:rPr>
          <w:rFonts w:eastAsia="Courier New" w:cs="Times New Roman"/>
          <w:color w:val="000000"/>
          <w:szCs w:val="28"/>
        </w:rPr>
        <w:t xml:space="preserve">, Bộ Giáo dục và Đào tạo (GDĐT) báo cáo </w:t>
      </w:r>
      <w:r>
        <w:rPr>
          <w:rFonts w:eastAsia="Courier New" w:cs="Times New Roman"/>
          <w:color w:val="000000"/>
          <w:szCs w:val="28"/>
        </w:rPr>
        <w:t>v</w:t>
      </w:r>
      <w:r w:rsidRPr="004E6227">
        <w:rPr>
          <w:rFonts w:eastAsia="Courier New" w:cs="Times New Roman"/>
          <w:color w:val="000000"/>
          <w:szCs w:val="28"/>
        </w:rPr>
        <w:t>ề lồng ghép vấn đề bình đẳng giới trong dự án Luật Nhà giáo</w:t>
      </w:r>
      <w:r>
        <w:rPr>
          <w:rFonts w:eastAsia="Courier New" w:cs="Times New Roman"/>
          <w:color w:val="000000"/>
          <w:szCs w:val="28"/>
        </w:rPr>
        <w:t xml:space="preserve"> </w:t>
      </w:r>
      <w:r w:rsidRPr="004E6227">
        <w:rPr>
          <w:rFonts w:eastAsia="Courier New" w:cs="Times New Roman"/>
          <w:color w:val="000000"/>
          <w:szCs w:val="28"/>
        </w:rPr>
        <w:t>như sau:</w:t>
      </w:r>
    </w:p>
    <w:p w14:paraId="00BBF532" w14:textId="77777777" w:rsidR="00CA3B52" w:rsidRPr="00CA3B52" w:rsidRDefault="00CA3B52" w:rsidP="001B5C26">
      <w:pPr>
        <w:spacing w:before="60" w:after="0" w:line="288" w:lineRule="auto"/>
        <w:ind w:firstLine="709"/>
        <w:jc w:val="both"/>
        <w:rPr>
          <w:rFonts w:cs="Times New Roman"/>
          <w:b/>
        </w:rPr>
      </w:pPr>
      <w:r w:rsidRPr="00CA3B52">
        <w:rPr>
          <w:rFonts w:cs="Times New Roman"/>
          <w:b/>
        </w:rPr>
        <w:t>I. VIỆC LỒNG GHÉP VẤN ĐỀ BÌNH ĐẲNG GIỚI TRONG DỰ ÁN LUẬT NHÀ GIÁO</w:t>
      </w:r>
    </w:p>
    <w:p w14:paraId="45BA3D0E" w14:textId="77777777" w:rsidR="00CA3B52" w:rsidRPr="00CE57BC" w:rsidRDefault="00CA3B52" w:rsidP="001B5C26">
      <w:pPr>
        <w:spacing w:before="60" w:after="0" w:line="288" w:lineRule="auto"/>
        <w:ind w:firstLine="709"/>
        <w:jc w:val="both"/>
        <w:rPr>
          <w:rFonts w:cs="Times New Roman"/>
          <w:b/>
        </w:rPr>
      </w:pPr>
      <w:r w:rsidRPr="00CE57BC">
        <w:rPr>
          <w:rFonts w:cs="Times New Roman"/>
          <w:b/>
        </w:rPr>
        <w:t>1. Mục tiêu lồng ghép vấn đề bình đẳng giới trong Dự án Luật Nhà giáo</w:t>
      </w:r>
    </w:p>
    <w:p w14:paraId="14C51D47" w14:textId="77777777" w:rsidR="00CA3B52" w:rsidRPr="00CA3B52" w:rsidRDefault="00CA3B52" w:rsidP="001B5C26">
      <w:pPr>
        <w:spacing w:before="60" w:after="0" w:line="288" w:lineRule="auto"/>
        <w:ind w:firstLine="709"/>
        <w:jc w:val="both"/>
        <w:rPr>
          <w:rFonts w:cs="Times New Roman"/>
        </w:rPr>
      </w:pPr>
      <w:r w:rsidRPr="00CA3B52">
        <w:rPr>
          <w:rFonts w:cs="Times New Roman"/>
        </w:rPr>
        <w:t>Việc lồng ghép vấn đề bình đẳng giới trong dự án Luật Nhà giáo nhằm hướng tới các mục tiêu sau:</w:t>
      </w:r>
    </w:p>
    <w:p w14:paraId="6900EDE7" w14:textId="77777777" w:rsidR="00CA3B52" w:rsidRPr="00CA3B52" w:rsidRDefault="00CA3B52" w:rsidP="001B5C26">
      <w:pPr>
        <w:spacing w:before="60" w:after="0" w:line="288" w:lineRule="auto"/>
        <w:ind w:firstLine="709"/>
        <w:jc w:val="both"/>
        <w:rPr>
          <w:rFonts w:cs="Times New Roman"/>
        </w:rPr>
      </w:pPr>
      <w:r w:rsidRPr="00CA3B52">
        <w:rPr>
          <w:rFonts w:cs="Times New Roman"/>
        </w:rPr>
        <w:t>- Thứ nhất, bảo đảm đồng bộ, thống nhất các quy định của Luật với quy định của pháp luật về bình đẳng giới, pháp luật khác có liên quan;</w:t>
      </w:r>
    </w:p>
    <w:p w14:paraId="63B3B133" w14:textId="77777777" w:rsidR="00CA3B52" w:rsidRPr="00CA3B52" w:rsidRDefault="00CA3B52" w:rsidP="001B5C26">
      <w:pPr>
        <w:spacing w:before="60" w:after="0" w:line="288" w:lineRule="auto"/>
        <w:ind w:firstLine="709"/>
        <w:jc w:val="both"/>
        <w:rPr>
          <w:rFonts w:cs="Times New Roman"/>
        </w:rPr>
      </w:pPr>
      <w:r w:rsidRPr="00CA3B52">
        <w:rPr>
          <w:rFonts w:cs="Times New Roman"/>
        </w:rPr>
        <w:t>- Thứ hai, thiết lập cơ chế pháp lý để nhà giáo (không phân biệt nam và nữ) được bình đẳng trong việc tiếp cận các chính sách đối với nhà giáo.</w:t>
      </w:r>
    </w:p>
    <w:p w14:paraId="7FA1DC26" w14:textId="77777777" w:rsidR="00CA3B52" w:rsidRPr="00CA3B52" w:rsidRDefault="00CA3B52" w:rsidP="001B5C26">
      <w:pPr>
        <w:spacing w:before="60" w:after="0" w:line="288" w:lineRule="auto"/>
        <w:ind w:firstLine="709"/>
        <w:jc w:val="both"/>
        <w:rPr>
          <w:rFonts w:cs="Times New Roman"/>
        </w:rPr>
      </w:pPr>
      <w:r w:rsidRPr="00CA3B52">
        <w:rPr>
          <w:rFonts w:cs="Times New Roman"/>
        </w:rPr>
        <w:t>- Thứ ba, các quy định của Dự án Luật Nhà giáo về chính sách của nhà nước trong quy định về quyền của nhà giáo, nhất là quyền được tham gia đóng góp ý kiến về chủ trương, chính sách, chiến lược phát triển giáo dục, đào tạo; chương trình, phương pháp giáo dục; các vấn đề có liên quan đến quyền lợi của nhà giáo; được tham gia xây dựng và giám sát việc thực hiện quy chế dân chủ ở cơ sở là cơ chế để bảo đảm bình đẳng giới trong việc thực hiện một số quyền dân sự của cá nhân, đặc biệt là quyền được tham gia ý kiến, quyền giám sát và đánh giá.</w:t>
      </w:r>
    </w:p>
    <w:p w14:paraId="7F8789D9" w14:textId="77777777" w:rsidR="00CA3B52" w:rsidRPr="00CA3B52" w:rsidRDefault="00CA3B52" w:rsidP="001B5C26">
      <w:pPr>
        <w:spacing w:before="60" w:after="0" w:line="288" w:lineRule="auto"/>
        <w:ind w:firstLine="709"/>
        <w:jc w:val="both"/>
        <w:rPr>
          <w:rFonts w:cs="Times New Roman"/>
        </w:rPr>
      </w:pPr>
      <w:r w:rsidRPr="00CA3B52">
        <w:rPr>
          <w:rFonts w:cs="Times New Roman"/>
        </w:rPr>
        <w:t>- Thứ tư, đóng góp vào việc thiết lập cơ chế bảo đảm bình đẳng giới thực chất trong tham gia quản lý nhà nước, tham gia các hoạt động kinh tế, xã hội theo quy định tại Chương II Luật Bình đẳng giới. Qua đó, thể hiện sự phù hợp và tương thích của pháp luật Việt Nam với Điều 3 và Điều 7 Công ước của Liên Hợp Quốc về xóa bỏ tất cả các hình thức phân biệt đối xử chống lại phụ nữ (CEDAW) cũng như các khuyến nghị chung của Ủy ban CEDAW liên quan đến việc bảo đảm các quyền con người của phụ nữ và nam giới trong các vấn đề chính trị, kinh tế và xã hội.</w:t>
      </w:r>
    </w:p>
    <w:p w14:paraId="0DC04757" w14:textId="77777777" w:rsidR="00CA3B52" w:rsidRPr="00CA3B52" w:rsidRDefault="00CA3B52" w:rsidP="001B5C26">
      <w:pPr>
        <w:spacing w:before="60" w:after="0" w:line="288" w:lineRule="auto"/>
        <w:ind w:firstLine="709"/>
        <w:jc w:val="both"/>
        <w:rPr>
          <w:rFonts w:cs="Times New Roman"/>
        </w:rPr>
      </w:pPr>
      <w:r w:rsidRPr="00CA3B52">
        <w:t xml:space="preserve">- Thứ năm, việc lồng ghép vấn đề bình đẳng giới vào quá trình xây dựng Dự án Luật Nhà giáo cũng nhằm khắc phục một số bất cập, tồn tại của việc thực hiện </w:t>
      </w:r>
      <w:r w:rsidRPr="00CA3B52">
        <w:lastRenderedPageBreak/>
        <w:t xml:space="preserve">bình đẳng giới trong phát triển kinh tế - xã hội tại Việt Nam, thúc đẩy tiến trình bảo đảm bình đẳng giới thực chất giữa phụ nữ và nam giới. </w:t>
      </w:r>
    </w:p>
    <w:p w14:paraId="247D91AD" w14:textId="77777777" w:rsidR="00CA3B52" w:rsidRPr="00CE57BC" w:rsidRDefault="00CA3B52" w:rsidP="001B5C26">
      <w:pPr>
        <w:spacing w:before="60" w:after="0" w:line="288" w:lineRule="auto"/>
        <w:ind w:firstLine="709"/>
        <w:jc w:val="both"/>
        <w:rPr>
          <w:rFonts w:cs="Times New Roman"/>
          <w:b/>
        </w:rPr>
      </w:pPr>
      <w:r w:rsidRPr="00CE57BC">
        <w:rPr>
          <w:rFonts w:cs="Times New Roman"/>
          <w:b/>
        </w:rPr>
        <w:t>2. Việc thực hiện quy trình, thủ tục lồng ghép vấn đề bình đẳng giới</w:t>
      </w:r>
    </w:p>
    <w:p w14:paraId="004A4EC0" w14:textId="77777777" w:rsidR="00CA3B52" w:rsidRPr="00CA3B52" w:rsidRDefault="00CA3B52" w:rsidP="001B5C26">
      <w:pPr>
        <w:spacing w:before="60" w:after="0" w:line="288" w:lineRule="auto"/>
        <w:ind w:firstLine="709"/>
        <w:jc w:val="both"/>
      </w:pPr>
      <w:r w:rsidRPr="00CA3B52">
        <w:t xml:space="preserve">Theo quy định của pháp luật về lồng ghép giới trong xây dựng văn bản quy phạm pháp luật, cơ quan chủ trì soạn thảo văn bản quy phạm pháp luật có trách nhiệm lồng ghép vấn đề bình đẳng giới, chuẩn bị báo cáo việc lồng ghép vấn đề bình đẳng giới vào quá trình xây dựng văn bản quy phạm pháp luật theo các nội dung: </w:t>
      </w:r>
    </w:p>
    <w:p w14:paraId="3DBBD85E" w14:textId="77777777" w:rsidR="00CA3B52" w:rsidRPr="00CA3B52" w:rsidRDefault="00CA3B52" w:rsidP="001B5C26">
      <w:pPr>
        <w:spacing w:before="60" w:after="0" w:line="288" w:lineRule="auto"/>
        <w:ind w:firstLine="709"/>
        <w:jc w:val="both"/>
      </w:pPr>
      <w:r w:rsidRPr="00CA3B52">
        <w:t xml:space="preserve">- Xác định vấn đề giới và các biện pháp giải quyết trong lĩnh vực mà văn bản quy phạm pháp luật điều chỉnh; </w:t>
      </w:r>
    </w:p>
    <w:p w14:paraId="6A6865F7" w14:textId="77777777" w:rsidR="00CA3B52" w:rsidRPr="00CA3B52" w:rsidRDefault="00CA3B52" w:rsidP="001B5C26">
      <w:pPr>
        <w:spacing w:before="60" w:after="0" w:line="288" w:lineRule="auto"/>
        <w:ind w:firstLine="709"/>
        <w:jc w:val="both"/>
      </w:pPr>
      <w:r w:rsidRPr="00CA3B52">
        <w:t xml:space="preserve">- Dự báo tác động của các quy định trong văn bản quy phạm pháp luật khi được ban hành đối với nữ và nam; </w:t>
      </w:r>
    </w:p>
    <w:p w14:paraId="421C9876" w14:textId="77777777" w:rsidR="00CA3B52" w:rsidRPr="00CA3B52" w:rsidRDefault="00CA3B52" w:rsidP="001B5C26">
      <w:pPr>
        <w:spacing w:before="60" w:after="0" w:line="288" w:lineRule="auto"/>
        <w:ind w:firstLine="709"/>
        <w:jc w:val="both"/>
      </w:pPr>
      <w:r w:rsidRPr="00CA3B52">
        <w:t xml:space="preserve">- Xác định trách nhiệm và nguồn lực để giải quyết các vấn đề giới trong phạm vi văn bản quy phạm pháp luật điều chỉnh. </w:t>
      </w:r>
    </w:p>
    <w:p w14:paraId="5E11B7A3" w14:textId="77777777" w:rsidR="00CA3B52" w:rsidRPr="00CA3B52" w:rsidRDefault="00CA3B52" w:rsidP="001B5C26">
      <w:pPr>
        <w:spacing w:before="60" w:after="0" w:line="288" w:lineRule="auto"/>
        <w:ind w:firstLine="709"/>
        <w:jc w:val="both"/>
        <w:rPr>
          <w:rFonts w:cs="Times New Roman"/>
        </w:rPr>
      </w:pPr>
      <w:r w:rsidRPr="00CA3B52">
        <w:t xml:space="preserve">Ban soạn thảo Dự án Luật Nhà giáo đã thực hiện đúng quy trình, thủ tục lồng ghép giới và các quy định trong Luật bình đẳng giới, trong đó các quy định về quyền hạn, trách nhiệm và nghĩa vụ của nhà giáo không phân biệt vị trí, vai trò và trách nhiệm của các giới khác nhau. Dự thảo Luật luôn hướng tới mục tiêu mà Điều 4 Luật Bình đẳng giới đã nêu là: “xoá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 </w:t>
      </w:r>
    </w:p>
    <w:p w14:paraId="68BEE112" w14:textId="77777777" w:rsidR="00CA3B52" w:rsidRPr="00CE57BC" w:rsidRDefault="00CA3B52" w:rsidP="001B5C26">
      <w:pPr>
        <w:spacing w:before="60" w:after="0" w:line="288" w:lineRule="auto"/>
        <w:ind w:firstLine="709"/>
        <w:jc w:val="both"/>
        <w:rPr>
          <w:rFonts w:cs="Times New Roman"/>
          <w:b/>
        </w:rPr>
      </w:pPr>
      <w:r w:rsidRPr="00CE57BC">
        <w:rPr>
          <w:rFonts w:cs="Times New Roman"/>
          <w:b/>
        </w:rPr>
        <w:t>3. Về quá trình thực hiện lồng ghép vấn đề bình đẳng giới trong dự án Luật Nhà giáo</w:t>
      </w:r>
    </w:p>
    <w:p w14:paraId="7DCD6F37" w14:textId="77777777" w:rsidR="00CA3B52" w:rsidRPr="00CE57BC" w:rsidRDefault="00CA3B52" w:rsidP="001B5C26">
      <w:pPr>
        <w:spacing w:before="60" w:after="0" w:line="288" w:lineRule="auto"/>
        <w:ind w:firstLine="709"/>
        <w:jc w:val="both"/>
        <w:rPr>
          <w:b/>
          <w:i/>
        </w:rPr>
      </w:pPr>
      <w:r w:rsidRPr="00CE57BC">
        <w:rPr>
          <w:b/>
          <w:i/>
        </w:rPr>
        <w:t xml:space="preserve">3.1. Trong việc thành lập Ban soạn thảo, Tổ biên tập </w:t>
      </w:r>
    </w:p>
    <w:p w14:paraId="4D307E9A" w14:textId="77777777" w:rsidR="00CA3B52" w:rsidRPr="00CA3B52" w:rsidRDefault="00CA3B52" w:rsidP="001B5C26">
      <w:pPr>
        <w:spacing w:before="60" w:after="0" w:line="288" w:lineRule="auto"/>
        <w:ind w:firstLine="709"/>
        <w:jc w:val="both"/>
      </w:pPr>
      <w:r w:rsidRPr="00CA3B52">
        <w:t xml:space="preserve">Thực hiện Điều 21 Luật Bình đẳng giới và các quy định có liên quan của Nghị định số 48/2009/NĐ-CP ngày 19/5/2009 của Chính phủ về lồng ghép vấn đề bình đẳng giới trong xây dựng văn bản pháp luật, Ban soạn thảo, Tổ biên tập của dự án Luật Nhà giáo được thành lập, cơ cấu thành phần dựa trên ba yêu cầu cơ bản: </w:t>
      </w:r>
    </w:p>
    <w:p w14:paraId="5875A9E5" w14:textId="77777777" w:rsidR="00CA3B52" w:rsidRPr="00CA3B52" w:rsidRDefault="00CA3B52" w:rsidP="001B5C26">
      <w:pPr>
        <w:spacing w:before="60" w:after="0" w:line="288" w:lineRule="auto"/>
        <w:ind w:firstLine="709"/>
        <w:jc w:val="both"/>
      </w:pPr>
      <w:r w:rsidRPr="00CA3B52">
        <w:t xml:space="preserve">(1) Bảo đảm được quy định chung của Luật Ban hành văn bản quy phạm pháp luật; </w:t>
      </w:r>
    </w:p>
    <w:p w14:paraId="350388C3" w14:textId="77777777" w:rsidR="00CA3B52" w:rsidRPr="00CA3B52" w:rsidRDefault="00CA3B52" w:rsidP="001B5C26">
      <w:pPr>
        <w:spacing w:before="60" w:after="0" w:line="288" w:lineRule="auto"/>
        <w:ind w:firstLine="709"/>
        <w:jc w:val="both"/>
      </w:pPr>
      <w:r w:rsidRPr="00CA3B52">
        <w:t xml:space="preserve">(2) Đáp ứng được những đặc thù về đối tượng, phạm vi điều chỉnh của dự án Luật; </w:t>
      </w:r>
    </w:p>
    <w:p w14:paraId="63A2811F" w14:textId="77777777" w:rsidR="00CA3B52" w:rsidRPr="00CA3B52" w:rsidRDefault="00CA3B52" w:rsidP="001B5C26">
      <w:pPr>
        <w:spacing w:before="60" w:after="0" w:line="288" w:lineRule="auto"/>
        <w:ind w:firstLine="709"/>
        <w:jc w:val="both"/>
      </w:pPr>
      <w:r w:rsidRPr="00CA3B52">
        <w:t xml:space="preserve">(3) Đáp ứng được yêu cầu về lồng ghép vấn đề bình đẳng giới trong thực hiện dự án Luật với sự tham gia của đại diện cơ quan, tổ chức có thẩm quyền có liên quan đến vấn đề giới. </w:t>
      </w:r>
    </w:p>
    <w:p w14:paraId="6C406BC2" w14:textId="77777777" w:rsidR="00CA3B52" w:rsidRPr="00CA3B52" w:rsidRDefault="00CA3B52" w:rsidP="001B5C26">
      <w:pPr>
        <w:spacing w:before="60" w:after="0" w:line="288" w:lineRule="auto"/>
        <w:ind w:firstLine="709"/>
        <w:jc w:val="both"/>
      </w:pPr>
      <w:r w:rsidRPr="00CA3B52">
        <w:lastRenderedPageBreak/>
        <w:t xml:space="preserve">Trong Ban soạn thảo, Tổ biên tập Dự án Nhà giáo có 36/97 thành viên là nữ. Việc tham gia của các thành viên nữ sẽ giúp việc soạn thảo dự án Luật có cách nhìn, tiếp cận một cách tổng quan hơn đặc biệt là vấn đề bình đẳng giới. Đặc biệt, trong thành phần của Ban soạn thảo có đại diện Bộ Lao động - Thương binh và Xã hội (cơ quan quản lý nhà nước về bình đẳng giới). Việc tham gia của cơ quan quản lý nhà nước về bình đẳng giới như đã nêu ở trên sẽ giúp vấn đề bình đẳng giới được nghiên cứu, đánh giá, lồng ghép vào các nội dung cụ thể của Luật một cách nghiêm túc, thấu đáo hơn. </w:t>
      </w:r>
    </w:p>
    <w:p w14:paraId="7E72E816" w14:textId="0727A1A1" w:rsidR="00CA3B52" w:rsidRPr="00CE57BC" w:rsidRDefault="00CA3B52" w:rsidP="001B5C26">
      <w:pPr>
        <w:spacing w:before="60" w:after="0" w:line="288" w:lineRule="auto"/>
        <w:ind w:firstLine="709"/>
        <w:jc w:val="both"/>
        <w:rPr>
          <w:b/>
          <w:i/>
        </w:rPr>
      </w:pPr>
      <w:r w:rsidRPr="00CE57BC">
        <w:rPr>
          <w:b/>
          <w:i/>
        </w:rPr>
        <w:t>3.2. Trong các hoạt động xây dựng dự án Luật</w:t>
      </w:r>
      <w:r w:rsidR="00CE57BC" w:rsidRPr="00CE57BC">
        <w:rPr>
          <w:b/>
          <w:i/>
        </w:rPr>
        <w:t xml:space="preserve"> Nhà giáo</w:t>
      </w:r>
    </w:p>
    <w:p w14:paraId="193E8284" w14:textId="77777777" w:rsidR="00CA3B52" w:rsidRPr="00CA3B52" w:rsidRDefault="00CA3B52" w:rsidP="001B5C26">
      <w:pPr>
        <w:spacing w:before="60" w:after="0" w:line="288" w:lineRule="auto"/>
        <w:ind w:firstLine="709"/>
        <w:jc w:val="both"/>
      </w:pPr>
      <w:r w:rsidRPr="00CA3B52">
        <w:t>Thực hiện quy định của pháp luật về ban hành văn bản quy phạm pháp luật và chỉ đạo của Chính phủ, Bộ GDĐT đã chủ trì, phối hợp với các cơ quan hữu quan tổ chức thực hiện các hoạt động sau đây:</w:t>
      </w:r>
    </w:p>
    <w:p w14:paraId="0E21B26F" w14:textId="77777777" w:rsidR="00CA3B52" w:rsidRPr="00CA3B52" w:rsidRDefault="00CA3B52" w:rsidP="001B5C26">
      <w:pPr>
        <w:spacing w:before="60" w:after="0" w:line="288" w:lineRule="auto"/>
        <w:ind w:firstLine="709"/>
        <w:jc w:val="both"/>
      </w:pPr>
      <w:r w:rsidRPr="00CA3B52">
        <w:t xml:space="preserve">- Trong các phiên họp của Ban soạn thảo, Tổ biên tập về mục tiêu, quan điểm cơ bản, những định hướng lớn của Dự án Luật thì Ban soạn thảo, Tổ biên tập đều trực tiếp hoặc gián tiếp lồng ghép nội dung giới và bình đẳng giới với sự tham gia không chỉ của các thành viên Ban soạn thảo, Tổ biên tập mà còn có sự tham gia của đại diện cơ quan, tổ chức có liên quan đến vấn đề giới. </w:t>
      </w:r>
    </w:p>
    <w:p w14:paraId="3DC713CE" w14:textId="77777777" w:rsidR="00CA3B52" w:rsidRPr="00CA3B52" w:rsidRDefault="00CA3B52" w:rsidP="001B5C26">
      <w:pPr>
        <w:spacing w:before="60" w:after="0" w:line="288" w:lineRule="auto"/>
        <w:ind w:firstLine="709"/>
        <w:jc w:val="both"/>
      </w:pPr>
      <w:r w:rsidRPr="00CA3B52">
        <w:t xml:space="preserve">- Nghiên cứu, tổ chức khảo sát, rà soát, đánh giá về thực trạng và hiệu quả thi hành các quy định liên quan đến vấn đề giới trong việc xây dựng Dự án Luật Nhà giáo: Ban soạn thảo đã tổ chức Hội nghị, Hội thảo, Tọa đàm lấy ý kiến của các cơ quan có liên quan đối với dự án Luật, trong đó có vấn đề về bình đẳng giới. Qua đó, vấn đề bình đẳng giới được nghiên cứu, xem xét, thảo luận và được lồng ghép vào quá trình soạn thảo dự án Luật. </w:t>
      </w:r>
    </w:p>
    <w:p w14:paraId="194FAA9E" w14:textId="77777777" w:rsidR="00CA3B52" w:rsidRPr="00CA3B52" w:rsidRDefault="00CA3B52" w:rsidP="001B5C26">
      <w:pPr>
        <w:spacing w:before="60" w:after="0" w:line="288" w:lineRule="auto"/>
        <w:ind w:firstLine="709"/>
        <w:jc w:val="both"/>
      </w:pPr>
      <w:r w:rsidRPr="00CA3B52">
        <w:t xml:space="preserve">- Trong quá trình lấy ý kiến về dự án Luật, cơ quan chủ trì đã thực hiện nghiêm túc việc đăng tải dự thảo Luật, dự thảo Tờ trình Chính phủ trên Cổng Thông tin điện tử Chính phủ, tham vấn ý kiến của đại diện cơ quan, chuyên gia về giới như Bộ Lao động - Thương binh và Xã hội, Bộ Nội vụ… Ban soạn thảo, Tổ biên tập đã tổng hợp ý kiến và nghiên cứu để tiếp thu vào dự thảo Luật. </w:t>
      </w:r>
    </w:p>
    <w:p w14:paraId="20512EA4" w14:textId="77777777" w:rsidR="00CA3B52" w:rsidRPr="00CA3B52" w:rsidRDefault="00CA3B52" w:rsidP="001B5C26">
      <w:pPr>
        <w:spacing w:before="60" w:after="0" w:line="288" w:lineRule="auto"/>
        <w:ind w:firstLine="709"/>
        <w:jc w:val="both"/>
        <w:rPr>
          <w:rFonts w:cs="Times New Roman"/>
        </w:rPr>
      </w:pPr>
      <w:r w:rsidRPr="00CA3B52">
        <w:t>Dự thảo Luật được Ban soạn thảo, Tổ biên tập, đại diện các cơ quan, tổ chức và các chuyên gia thống nhất xây dựng trên sự đảm bảo nguyên tắc bình đẳng giới trong quy định các chính sách về nhà giáo.</w:t>
      </w:r>
    </w:p>
    <w:p w14:paraId="657708BE" w14:textId="77777777" w:rsidR="00CA3B52" w:rsidRPr="00CA3B52" w:rsidRDefault="00CA3B52" w:rsidP="001B5C26">
      <w:pPr>
        <w:spacing w:before="60" w:after="0" w:line="288" w:lineRule="auto"/>
        <w:ind w:firstLine="709"/>
        <w:jc w:val="both"/>
        <w:rPr>
          <w:rFonts w:cs="Times New Roman"/>
          <w:b/>
        </w:rPr>
      </w:pPr>
      <w:r w:rsidRPr="00CA3B52">
        <w:rPr>
          <w:rFonts w:cs="Times New Roman"/>
          <w:b/>
        </w:rPr>
        <w:t>II. ĐÁNH GIÁ TÁC ĐỘNG VỀ GIỚI VÀ DÂN TỘC CỦA CÁC CHÍNH SÁCH TRONG DỰ THẢO LUẬT NHÀ GIÁO</w:t>
      </w:r>
    </w:p>
    <w:p w14:paraId="22973F96" w14:textId="77777777" w:rsidR="00CA3B52" w:rsidRPr="00CE57BC" w:rsidRDefault="00CA3B52" w:rsidP="001B5C26">
      <w:pPr>
        <w:spacing w:before="60" w:after="0" w:line="288" w:lineRule="auto"/>
        <w:ind w:firstLine="709"/>
        <w:jc w:val="both"/>
        <w:rPr>
          <w:b/>
        </w:rPr>
      </w:pPr>
      <w:r w:rsidRPr="00CE57BC">
        <w:rPr>
          <w:rFonts w:cs="Times New Roman"/>
          <w:b/>
        </w:rPr>
        <w:t xml:space="preserve">1. </w:t>
      </w:r>
      <w:r w:rsidRPr="00CE57BC">
        <w:rPr>
          <w:b/>
        </w:rPr>
        <w:t>Xác định các vấn đề giới và các biện pháp giải quyết, đánh giá tác động về giới của các chính sách trong dự án Luật Nhà giáo</w:t>
      </w:r>
    </w:p>
    <w:p w14:paraId="1F6F19D0" w14:textId="6326C42D" w:rsidR="00CA3B52" w:rsidRPr="00CA3B52" w:rsidRDefault="00CA3B52" w:rsidP="001B5C26">
      <w:pPr>
        <w:spacing w:before="60" w:after="0" w:line="288" w:lineRule="auto"/>
        <w:ind w:firstLine="709"/>
        <w:jc w:val="both"/>
      </w:pPr>
      <w:r w:rsidRPr="00CA3B52">
        <w:lastRenderedPageBreak/>
        <w:t xml:space="preserve">Dự án Luật Nhà giáo có tác động về giới vì: Phạm vi điều chỉnh của luật quy định về nhà giáo, trong đó tỷ lệ nhà giáo nữ chiếm trên 90% đối với cấp học mầm non và giảm dần theo cấp học và trình độ đào tạo; Luật áp dụng đối với nhà giáo và các cơ quan, tổ chức cá nhân và các đối tượng khác có liên quan đến nhà giáo; Phạm vi điều chỉnh của Luật rất rộng, liên quan trực tiếp đến hơn 1,6 triệu nhà giáo. Do vậy, các quy định của dự thảo Luật sẽ tác động trực tiếp hoặc gián tiếp đến nữ giới hoặc nam giới trong hoạt động giảng dạy, giáo dục trong các cơ sở giáo dục thuộc hệ thống giáo dục quốc dân và toàn xã hội. Trong quá trình soạn thảo việc xem xét góc độ giới trong Dự án Luật đã được nghiên cứu toàn diện, nghiêm túc để có chính sách phù hợp ở từng hoạt động cho cả nữ giới và nam giới đồng thời có nội dung quy định riêng cho giới nữ. </w:t>
      </w:r>
    </w:p>
    <w:p w14:paraId="043DFC82" w14:textId="77777777" w:rsidR="00CA3B52" w:rsidRPr="00CE57BC" w:rsidRDefault="00CA3B52" w:rsidP="001B5C26">
      <w:pPr>
        <w:spacing w:before="60" w:after="0" w:line="288" w:lineRule="auto"/>
        <w:ind w:firstLine="709"/>
        <w:jc w:val="both"/>
        <w:rPr>
          <w:b/>
        </w:rPr>
      </w:pPr>
      <w:r w:rsidRPr="00CE57BC">
        <w:rPr>
          <w:b/>
        </w:rPr>
        <w:t>2. Lồng ghép giới trong Dự án Luật Nhà giáo</w:t>
      </w:r>
    </w:p>
    <w:p w14:paraId="590CC6B1" w14:textId="77777777" w:rsidR="00CA3B52" w:rsidRPr="00CA3B52" w:rsidRDefault="00CA3B52" w:rsidP="001B5C26">
      <w:pPr>
        <w:spacing w:before="60" w:after="0" w:line="288" w:lineRule="auto"/>
        <w:ind w:firstLine="709"/>
        <w:jc w:val="both"/>
      </w:pPr>
      <w:r w:rsidRPr="00CA3B52">
        <w:t xml:space="preserve">Nội dung dự thảo Luật Nhà giáo được xây dựng nhằm thể chế các biện pháp thúc đẩy bình đẳng giới dựa trên nguyên tắc không có sự phân biệt về giới trong việc tiếp cận các chính sách đối với nhà giáo cũng như việc thực hiện các quyền và nghĩa vụ của nhà giáo. Đồng thời, do đặc thù của giới nữ, trong hoạt động nghề nghiệp của nhà giáo cũng cần tính toán một số chính sách đặc thù nhằm hỗ trợ nhà giáo nữ trong hoạt động nghề nghiệp để đảm bảo thống nhất với quy định tại các Luật khác có liên quan. Cụ thể: </w:t>
      </w:r>
    </w:p>
    <w:p w14:paraId="5A2F485E" w14:textId="77777777" w:rsidR="00CA3B52" w:rsidRPr="00CA3B52" w:rsidRDefault="00CA3B52" w:rsidP="001B5C26">
      <w:pPr>
        <w:spacing w:before="60" w:after="0" w:line="288" w:lineRule="auto"/>
        <w:ind w:firstLine="709"/>
        <w:jc w:val="both"/>
      </w:pPr>
      <w:r w:rsidRPr="00CA3B52">
        <w:rPr>
          <w:rFonts w:cs="Times New Roman"/>
        </w:rPr>
        <w:t>- Tại Chính sách 1. Định danh nhà giáo; Chính sách 2. Tiêu chuẩn và chức danh nhà giáo; Chính sách 4. Đào tạo, bồi dưỡng, đãi ngộ và tôn vinh nhà giáo và Chính sách 5. Quản lý nhà nước về nhà giáo không có tác động về giới.</w:t>
      </w:r>
      <w:r w:rsidRPr="00CA3B52">
        <w:t xml:space="preserve"> </w:t>
      </w:r>
    </w:p>
    <w:p w14:paraId="62F836B5" w14:textId="77777777" w:rsidR="00CA3B52" w:rsidRPr="00CA3B52" w:rsidRDefault="00CA3B52" w:rsidP="001B5C26">
      <w:pPr>
        <w:spacing w:before="60" w:after="0" w:line="288" w:lineRule="auto"/>
        <w:ind w:firstLine="709"/>
        <w:jc w:val="both"/>
      </w:pPr>
      <w:r w:rsidRPr="00CA3B52">
        <w:t xml:space="preserve">Lí do: Các </w:t>
      </w:r>
      <w:r w:rsidRPr="00CA3B52">
        <w:rPr>
          <w:rFonts w:cs="Times New Roman"/>
        </w:rPr>
        <w:t>chính sách không ảnh hưởng đến cơ hội, điều kiện, năng lực thực hiện và thụ hưởng các quyền, lợi ích của mỗi giới do chính sách được áp dụng chung, không phân biệt.</w:t>
      </w:r>
    </w:p>
    <w:p w14:paraId="6757A18E" w14:textId="77777777" w:rsidR="00CA3B52" w:rsidRPr="00CA3B52" w:rsidRDefault="00CA3B52" w:rsidP="001B5C26">
      <w:pPr>
        <w:spacing w:before="60" w:after="0" w:line="288" w:lineRule="auto"/>
        <w:ind w:firstLine="709"/>
        <w:jc w:val="both"/>
        <w:rPr>
          <w:rFonts w:cs="Times New Roman"/>
        </w:rPr>
      </w:pPr>
      <w:r w:rsidRPr="00CA3B52">
        <w:rPr>
          <w:rFonts w:cs="Times New Roman"/>
        </w:rPr>
        <w:t>- Tại Chính sách 3: Tuyển dụng, sử dụng và chế độ làm việc của nhà giáo có 03 nội dung quy định liên quan đến giới nữ, bao gồm:</w:t>
      </w:r>
    </w:p>
    <w:p w14:paraId="27DDC2B1" w14:textId="77777777" w:rsidR="00CA3B52" w:rsidRPr="00CA3B52" w:rsidRDefault="00CA3B52" w:rsidP="001B5C26">
      <w:pPr>
        <w:spacing w:before="60" w:after="0" w:line="288" w:lineRule="auto"/>
        <w:ind w:firstLine="709"/>
        <w:jc w:val="both"/>
        <w:rPr>
          <w:rFonts w:cs="Times New Roman"/>
        </w:rPr>
      </w:pPr>
      <w:r w:rsidRPr="00CA3B52">
        <w:rPr>
          <w:rFonts w:cs="Times New Roman"/>
        </w:rPr>
        <w:t>+ Tại Điều 30. Đơn phương chấm dứt hợp đồng dạy học điểm c khoản 3 quy định cơ sở giáo dục không được đơn phương chấm dứt hợp đồng trong trường hợp “</w:t>
      </w:r>
      <w:r w:rsidRPr="00CA3B52">
        <w:rPr>
          <w:rFonts w:cs="Times New Roman"/>
          <w:i/>
        </w:rPr>
        <w:t>Nhà giáo nữ đang trong thời gian có thai, nghỉ thai sản, nuôi con dưới 36 tháng tuổi, trừ trường hợp cơ sở giáo dục dừng hoạt động và trường hợp quy định tại điểm c khoản 1 Điều này</w:t>
      </w:r>
      <w:r w:rsidRPr="00CA3B52">
        <w:rPr>
          <w:rFonts w:cs="Times New Roman"/>
        </w:rPr>
        <w:t xml:space="preserve"> </w:t>
      </w:r>
      <w:r w:rsidRPr="00CA3B52">
        <w:rPr>
          <w:rFonts w:cs="Times New Roman"/>
          <w:i/>
        </w:rPr>
        <w:t>(khi cơ sở giáo dục dân lập, tư thục dừng hoạt động theo quyết định của cơ quan có thẩm quyền)”.</w:t>
      </w:r>
      <w:r w:rsidRPr="00CA3B52">
        <w:rPr>
          <w:rFonts w:cs="Times New Roman"/>
        </w:rPr>
        <w:t xml:space="preserve"> Việc quy định chính sách riêng cho nhà giáo như trên là để bảo vệ nhà giáo nữ theo đặc trưng giới.</w:t>
      </w:r>
    </w:p>
    <w:p w14:paraId="0182CEAE" w14:textId="77777777" w:rsidR="00CA3B52" w:rsidRPr="00CA3B52" w:rsidRDefault="00CA3B52" w:rsidP="001B5C26">
      <w:pPr>
        <w:spacing w:before="60" w:after="0" w:line="288" w:lineRule="auto"/>
        <w:ind w:firstLine="709"/>
        <w:jc w:val="both"/>
        <w:rPr>
          <w:rFonts w:eastAsia="Calibri" w:cs="Times New Roman"/>
          <w:szCs w:val="28"/>
        </w:rPr>
      </w:pPr>
      <w:r w:rsidRPr="00CA3B52">
        <w:rPr>
          <w:rFonts w:cs="Times New Roman"/>
        </w:rPr>
        <w:t xml:space="preserve">+ Tại Điều </w:t>
      </w:r>
      <w:r w:rsidRPr="00CE57BC">
        <w:rPr>
          <w:rFonts w:eastAsia="Calibri" w:cs="Times New Roman"/>
          <w:bCs/>
          <w:szCs w:val="28"/>
          <w:lang w:val="vi-VN"/>
        </w:rPr>
        <w:t>3</w:t>
      </w:r>
      <w:r w:rsidRPr="00CE57BC">
        <w:rPr>
          <w:rFonts w:eastAsia="Calibri" w:cs="Times New Roman"/>
          <w:bCs/>
          <w:szCs w:val="28"/>
        </w:rPr>
        <w:t>3</w:t>
      </w:r>
      <w:r w:rsidRPr="00CE57BC">
        <w:rPr>
          <w:rFonts w:eastAsia="Calibri" w:cs="Times New Roman"/>
          <w:bCs/>
          <w:szCs w:val="28"/>
          <w:lang w:val="vi-VN"/>
        </w:rPr>
        <w:t>. Điều động nhà giáo</w:t>
      </w:r>
      <w:r w:rsidRPr="00CE57BC">
        <w:rPr>
          <w:rFonts w:eastAsia="Calibri" w:cs="Times New Roman"/>
          <w:bCs/>
          <w:szCs w:val="28"/>
        </w:rPr>
        <w:t xml:space="preserve"> và Điều 34. Biệt phái nhà giáo</w:t>
      </w:r>
      <w:r w:rsidRPr="00CE57BC">
        <w:rPr>
          <w:rFonts w:cs="Times New Roman"/>
        </w:rPr>
        <w:t xml:space="preserve"> </w:t>
      </w:r>
      <w:r w:rsidRPr="00CA3B52">
        <w:rPr>
          <w:rFonts w:cs="Times New Roman"/>
        </w:rPr>
        <w:t>đều có quy định “</w:t>
      </w:r>
      <w:r w:rsidRPr="00CA3B52">
        <w:rPr>
          <w:rFonts w:eastAsia="Calibri" w:cs="Times New Roman"/>
          <w:szCs w:val="28"/>
          <w:lang w:val="vi-VN"/>
        </w:rPr>
        <w:t xml:space="preserve">Không thực hiện </w:t>
      </w:r>
      <w:r w:rsidRPr="00CA3B52">
        <w:rPr>
          <w:rFonts w:eastAsia="Calibri" w:cs="Times New Roman"/>
          <w:szCs w:val="28"/>
        </w:rPr>
        <w:t>điều động</w:t>
      </w:r>
      <w:r w:rsidRPr="00CA3B52">
        <w:rPr>
          <w:rFonts w:eastAsia="Calibri" w:cs="Times New Roman"/>
          <w:szCs w:val="28"/>
          <w:lang w:val="vi-VN"/>
        </w:rPr>
        <w:t xml:space="preserve"> nhà giáo</w:t>
      </w:r>
      <w:r w:rsidRPr="00CA3B52">
        <w:rPr>
          <w:rFonts w:eastAsia="Calibri" w:cs="Times New Roman"/>
          <w:szCs w:val="28"/>
        </w:rPr>
        <w:t xml:space="preserve"> đối với các trường hợp quy định chưa </w:t>
      </w:r>
      <w:r w:rsidRPr="00CA3B52">
        <w:rPr>
          <w:rFonts w:eastAsia="Calibri" w:cs="Times New Roman"/>
          <w:szCs w:val="28"/>
        </w:rPr>
        <w:lastRenderedPageBreak/>
        <w:t>thực hiện việc chuyển đổi vị trí công tác theo quy định của pháp luật về phòng chống tham nhũng và pháp luật có liên quan”. Mặc dù không trực tiếp quy định nhưng nội dung dẫn chiếu theo quy định của pháp luật về phòng chống tham nhũng có quy định trường hợp chưa thực hiện việc chuyển đổi vị trí công tác đối với “</w:t>
      </w:r>
      <w:r w:rsidRPr="00CA3B52">
        <w:rPr>
          <w:rFonts w:eastAsia="Calibri" w:cs="Times New Roman"/>
          <w:i/>
          <w:szCs w:val="28"/>
        </w:rPr>
        <w:t>Phụ nữ đang trong thời gian mang thai hoặc nuôi con nhỏ dưới 36 tháng tuổi; nam giới đang nuôi con nhỏ dưới 36 tháng tuổi do vợ mất hoặc trong trường hợp khách quan khác</w:t>
      </w:r>
      <w:r w:rsidRPr="00CA3B52">
        <w:rPr>
          <w:rStyle w:val="FootnoteReference"/>
          <w:rFonts w:eastAsia="Calibri" w:cs="Times New Roman"/>
          <w:szCs w:val="28"/>
        </w:rPr>
        <w:footnoteReference w:id="1"/>
      </w:r>
      <w:r w:rsidRPr="00CA3B52">
        <w:rPr>
          <w:rFonts w:eastAsia="Calibri" w:cs="Times New Roman"/>
          <w:szCs w:val="28"/>
        </w:rPr>
        <w:t xml:space="preserve">”. Như vậy, trường hợp điều động và biệt phái nhà giáo theo quy định của pháp luật có liên quan nêu trên có tính tới yếu tố giới đối với cả nam và nữ. </w:t>
      </w:r>
    </w:p>
    <w:p w14:paraId="123F9C8A" w14:textId="77777777" w:rsidR="00CA3B52" w:rsidRPr="00CE57BC" w:rsidRDefault="00CA3B52" w:rsidP="001B5C26">
      <w:pPr>
        <w:spacing w:before="60" w:after="0" w:line="288" w:lineRule="auto"/>
        <w:ind w:firstLine="709"/>
        <w:jc w:val="both"/>
        <w:rPr>
          <w:b/>
        </w:rPr>
      </w:pPr>
      <w:r w:rsidRPr="00CE57BC">
        <w:rPr>
          <w:b/>
        </w:rPr>
        <w:t>3. Dự báo tác động của các quy định trong dự thảo Luật Nhà giáo đối với nam và nữ nhà giáo</w:t>
      </w:r>
    </w:p>
    <w:p w14:paraId="2D651DDF" w14:textId="41EFE910" w:rsidR="00CA3B52" w:rsidRDefault="00CA3B52" w:rsidP="001B5C26">
      <w:pPr>
        <w:spacing w:before="60" w:after="0" w:line="288" w:lineRule="auto"/>
        <w:ind w:firstLine="709"/>
        <w:jc w:val="both"/>
      </w:pPr>
      <w:r w:rsidRPr="00CA3B52">
        <w:t xml:space="preserve">Sau khi được ban hành, Luật Nhà giáo có phạm vi điều chỉnh lớn và có ảnh hưởng sâu rộng tới tất cả các nhà giáo trên cả nước; sẽ tạo cơ hội pháp lý để tất cả nhà giáo không chỉ được hưởng năng lực pháp lý (khả năng được bình đẳng trên lý thuyết về mặt pháp lý) mà còn tăng cường hơn nữa cơ hội, điều kiện để tiếp cận các chính sách của nhà nước về nhà giáo góp phần đổi mới căn bản, toàn diện giáo dục và đào tạo. </w:t>
      </w:r>
    </w:p>
    <w:p w14:paraId="2BCCF00B" w14:textId="79A7B369" w:rsidR="004E6227" w:rsidRPr="00CA3B52" w:rsidRDefault="004E6227" w:rsidP="001B5C26">
      <w:pPr>
        <w:spacing w:before="60" w:after="0" w:line="288" w:lineRule="auto"/>
        <w:ind w:firstLine="709"/>
        <w:jc w:val="both"/>
      </w:pPr>
      <w:r>
        <w:rPr>
          <w:rFonts w:eastAsia="Courier New" w:cs="Times New Roman"/>
          <w:color w:val="000000"/>
          <w:szCs w:val="28"/>
        </w:rPr>
        <w:t xml:space="preserve">Trên đây là </w:t>
      </w:r>
      <w:r w:rsidRPr="004E6227">
        <w:rPr>
          <w:rFonts w:eastAsia="Courier New" w:cs="Times New Roman"/>
          <w:color w:val="000000"/>
          <w:szCs w:val="28"/>
        </w:rPr>
        <w:t xml:space="preserve">báo cáo </w:t>
      </w:r>
      <w:r>
        <w:rPr>
          <w:rFonts w:eastAsia="Courier New" w:cs="Times New Roman"/>
          <w:color w:val="000000"/>
          <w:szCs w:val="28"/>
        </w:rPr>
        <w:t>v</w:t>
      </w:r>
      <w:r w:rsidRPr="004E6227">
        <w:rPr>
          <w:rFonts w:eastAsia="Courier New" w:cs="Times New Roman"/>
          <w:color w:val="000000"/>
          <w:szCs w:val="28"/>
        </w:rPr>
        <w:t>ề lồng ghép vấn đề bình đẳng giới trong dự án Luật Nhà giáo</w:t>
      </w:r>
      <w:r>
        <w:rPr>
          <w:rFonts w:eastAsia="Courier New" w:cs="Times New Roman"/>
          <w:color w:val="000000"/>
          <w:szCs w:val="28"/>
        </w:rPr>
        <w:t>, Bộ GDĐT trân trọng báo cáo./.</w:t>
      </w:r>
    </w:p>
    <w:p w14:paraId="1B37BAC9" w14:textId="4B769A26" w:rsidR="00CA3B52" w:rsidRPr="00CA3B52" w:rsidRDefault="00CA3B52" w:rsidP="00CA3B52">
      <w:pPr>
        <w:spacing w:before="60" w:after="0" w:line="288" w:lineRule="auto"/>
        <w:ind w:firstLine="709"/>
        <w:jc w:val="both"/>
        <w:rPr>
          <w:rFonts w:cs="Times New Roman"/>
        </w:rPr>
      </w:pPr>
    </w:p>
    <w:tbl>
      <w:tblPr>
        <w:tblW w:w="9024" w:type="dxa"/>
        <w:jc w:val="center"/>
        <w:tblLook w:val="01E0" w:firstRow="1" w:lastRow="1" w:firstColumn="1" w:lastColumn="1" w:noHBand="0" w:noVBand="0"/>
      </w:tblPr>
      <w:tblGrid>
        <w:gridCol w:w="5407"/>
        <w:gridCol w:w="3617"/>
      </w:tblGrid>
      <w:tr w:rsidR="004E6227" w:rsidRPr="00CA3B52" w14:paraId="2AE3F75D" w14:textId="77777777" w:rsidTr="00BA1D58">
        <w:trPr>
          <w:trHeight w:val="2138"/>
          <w:jc w:val="center"/>
        </w:trPr>
        <w:tc>
          <w:tcPr>
            <w:tcW w:w="5407" w:type="dxa"/>
          </w:tcPr>
          <w:bookmarkEnd w:id="1"/>
          <w:p w14:paraId="4F5BC93F" w14:textId="77777777" w:rsidR="004E6227" w:rsidRPr="004E6227" w:rsidRDefault="004E6227" w:rsidP="004E6227">
            <w:pPr>
              <w:spacing w:after="0" w:line="240" w:lineRule="auto"/>
              <w:jc w:val="both"/>
              <w:rPr>
                <w:rFonts w:cs="Times New Roman"/>
                <w:b/>
                <w:i/>
                <w:color w:val="000000" w:themeColor="text1"/>
                <w:sz w:val="24"/>
                <w:szCs w:val="24"/>
                <w:lang w:val="fi-FI"/>
              </w:rPr>
            </w:pPr>
            <w:r w:rsidRPr="004E6227">
              <w:rPr>
                <w:rFonts w:cs="Times New Roman"/>
                <w:b/>
                <w:i/>
                <w:color w:val="000000" w:themeColor="text1"/>
                <w:sz w:val="24"/>
                <w:szCs w:val="24"/>
                <w:lang w:val="fi-FI"/>
              </w:rPr>
              <w:t>Nơi nhận:</w:t>
            </w:r>
          </w:p>
          <w:p w14:paraId="4CD86B8A" w14:textId="77777777" w:rsidR="004E6227" w:rsidRPr="004C6F03" w:rsidRDefault="004E6227" w:rsidP="004E6227">
            <w:pPr>
              <w:spacing w:after="0" w:line="240" w:lineRule="auto"/>
              <w:ind w:left="37" w:hanging="142"/>
              <w:jc w:val="both"/>
              <w:rPr>
                <w:rFonts w:cs="Times New Roman"/>
                <w:color w:val="000000" w:themeColor="text1"/>
                <w:sz w:val="22"/>
                <w:lang w:val="fi-FI"/>
              </w:rPr>
            </w:pPr>
            <w:r w:rsidRPr="004C6F03">
              <w:rPr>
                <w:rFonts w:cs="Times New Roman"/>
                <w:color w:val="000000" w:themeColor="text1"/>
                <w:sz w:val="22"/>
                <w:lang w:val="fi-FI"/>
              </w:rPr>
              <w:t xml:space="preserve">- </w:t>
            </w:r>
            <w:r>
              <w:rPr>
                <w:rFonts w:cs="Times New Roman"/>
                <w:color w:val="000000" w:themeColor="text1"/>
                <w:sz w:val="22"/>
                <w:lang w:val="fi-FI"/>
              </w:rPr>
              <w:t xml:space="preserve">Văn phòng </w:t>
            </w:r>
            <w:r w:rsidRPr="004C6F03">
              <w:rPr>
                <w:rFonts w:cs="Times New Roman"/>
                <w:color w:val="000000" w:themeColor="text1"/>
                <w:sz w:val="22"/>
                <w:lang w:val="fi-FI"/>
              </w:rPr>
              <w:t xml:space="preserve">Chính phủ (để </w:t>
            </w:r>
            <w:r>
              <w:rPr>
                <w:rFonts w:cs="Times New Roman"/>
                <w:color w:val="000000" w:themeColor="text1"/>
                <w:sz w:val="22"/>
                <w:lang w:val="fi-FI"/>
              </w:rPr>
              <w:t>b/c</w:t>
            </w:r>
            <w:r w:rsidRPr="004C6F03">
              <w:rPr>
                <w:rFonts w:cs="Times New Roman"/>
                <w:color w:val="000000" w:themeColor="text1"/>
                <w:sz w:val="22"/>
                <w:lang w:val="fi-FI"/>
              </w:rPr>
              <w:t>);</w:t>
            </w:r>
          </w:p>
          <w:p w14:paraId="6509F0F6" w14:textId="77777777" w:rsidR="004E6227" w:rsidRDefault="004E6227" w:rsidP="004E6227">
            <w:pPr>
              <w:spacing w:after="0" w:line="240" w:lineRule="auto"/>
              <w:ind w:left="37" w:hanging="142"/>
              <w:jc w:val="both"/>
              <w:rPr>
                <w:rFonts w:cs="Times New Roman"/>
                <w:color w:val="000000" w:themeColor="text1"/>
                <w:sz w:val="22"/>
                <w:lang w:val="fi-FI"/>
              </w:rPr>
            </w:pPr>
            <w:r>
              <w:rPr>
                <w:rFonts w:cs="Times New Roman"/>
                <w:color w:val="000000" w:themeColor="text1"/>
                <w:sz w:val="22"/>
                <w:lang w:val="fi-FI"/>
              </w:rPr>
              <w:t>- Bộ Tư pháp (để thẩm định);</w:t>
            </w:r>
          </w:p>
          <w:p w14:paraId="23B88A8B" w14:textId="77FBB5FC" w:rsidR="004E6227" w:rsidRDefault="004E6227" w:rsidP="004E6227">
            <w:pPr>
              <w:spacing w:after="0" w:line="240" w:lineRule="auto"/>
              <w:ind w:left="37" w:hanging="142"/>
              <w:jc w:val="both"/>
              <w:rPr>
                <w:rFonts w:cs="Times New Roman"/>
                <w:color w:val="000000" w:themeColor="text1"/>
                <w:sz w:val="22"/>
                <w:lang w:val="fi-FI"/>
              </w:rPr>
            </w:pPr>
            <w:r>
              <w:rPr>
                <w:rFonts w:cs="Times New Roman"/>
                <w:color w:val="000000" w:themeColor="text1"/>
                <w:sz w:val="22"/>
                <w:lang w:val="fi-FI"/>
              </w:rPr>
              <w:t xml:space="preserve">- </w:t>
            </w:r>
            <w:r w:rsidR="00FB2478">
              <w:rPr>
                <w:rFonts w:cs="Times New Roman"/>
                <w:color w:val="000000" w:themeColor="text1"/>
                <w:sz w:val="22"/>
                <w:lang w:val="vi-VN"/>
              </w:rPr>
              <w:t>Bộ</w:t>
            </w:r>
            <w:r>
              <w:rPr>
                <w:rFonts w:cs="Times New Roman"/>
                <w:color w:val="000000" w:themeColor="text1"/>
                <w:sz w:val="22"/>
                <w:lang w:val="fi-FI"/>
              </w:rPr>
              <w:t xml:space="preserve"> trưởng (để </w:t>
            </w:r>
            <w:r w:rsidR="00FB2478">
              <w:rPr>
                <w:rFonts w:cs="Times New Roman"/>
                <w:color w:val="000000" w:themeColor="text1"/>
                <w:sz w:val="22"/>
                <w:lang w:val="vi-VN"/>
              </w:rPr>
              <w:t>b/c</w:t>
            </w:r>
            <w:r>
              <w:rPr>
                <w:rFonts w:cs="Times New Roman"/>
                <w:color w:val="000000" w:themeColor="text1"/>
                <w:sz w:val="22"/>
                <w:lang w:val="fi-FI"/>
              </w:rPr>
              <w:t>);</w:t>
            </w:r>
          </w:p>
          <w:p w14:paraId="31671516" w14:textId="7E83DCBF" w:rsidR="004E6227" w:rsidRPr="004E6227" w:rsidRDefault="004E6227" w:rsidP="004E6227">
            <w:pPr>
              <w:spacing w:after="0" w:line="240" w:lineRule="auto"/>
              <w:ind w:left="37" w:hanging="142"/>
              <w:jc w:val="both"/>
              <w:rPr>
                <w:rFonts w:cs="Times New Roman"/>
                <w:color w:val="000000" w:themeColor="text1"/>
                <w:sz w:val="22"/>
                <w:lang w:val="fi-FI"/>
              </w:rPr>
            </w:pPr>
            <w:r w:rsidRPr="004C6F03">
              <w:rPr>
                <w:rFonts w:cs="Times New Roman"/>
                <w:color w:val="000000" w:themeColor="text1"/>
                <w:sz w:val="22"/>
                <w:lang w:val="fi-FI"/>
              </w:rPr>
              <w:t xml:space="preserve">- Lưu: VT, </w:t>
            </w:r>
            <w:r>
              <w:rPr>
                <w:rFonts w:cs="Times New Roman"/>
                <w:color w:val="000000" w:themeColor="text1"/>
                <w:sz w:val="22"/>
                <w:lang w:val="fi-FI"/>
              </w:rPr>
              <w:t>NGCBQLGD.</w:t>
            </w:r>
          </w:p>
        </w:tc>
        <w:tc>
          <w:tcPr>
            <w:tcW w:w="3617" w:type="dxa"/>
          </w:tcPr>
          <w:p w14:paraId="56D721FA" w14:textId="58C30DDC" w:rsidR="004E6227" w:rsidRPr="004C6F03" w:rsidRDefault="00FB2478" w:rsidP="004E6227">
            <w:pPr>
              <w:spacing w:after="0" w:line="240" w:lineRule="auto"/>
              <w:jc w:val="center"/>
              <w:rPr>
                <w:rFonts w:cs="Times New Roman"/>
                <w:b/>
                <w:color w:val="000000" w:themeColor="text1"/>
                <w:szCs w:val="28"/>
                <w:lang w:val="fi-FI"/>
              </w:rPr>
            </w:pPr>
            <w:r>
              <w:rPr>
                <w:rFonts w:cs="Times New Roman"/>
                <w:b/>
                <w:color w:val="000000" w:themeColor="text1"/>
                <w:szCs w:val="28"/>
                <w:lang w:val="vi-VN"/>
              </w:rPr>
              <w:t xml:space="preserve">KT. </w:t>
            </w:r>
            <w:r w:rsidR="004E6227" w:rsidRPr="004C6F03">
              <w:rPr>
                <w:rFonts w:cs="Times New Roman"/>
                <w:b/>
                <w:color w:val="000000" w:themeColor="text1"/>
                <w:szCs w:val="28"/>
                <w:lang w:val="fi-FI"/>
              </w:rPr>
              <w:t>BỘ TRƯỞNG</w:t>
            </w:r>
          </w:p>
          <w:p w14:paraId="163F4BCA" w14:textId="23CEADC3" w:rsidR="004E6227" w:rsidRPr="00FB2478" w:rsidRDefault="00FB2478" w:rsidP="004E6227">
            <w:pPr>
              <w:spacing w:after="0" w:line="240" w:lineRule="auto"/>
              <w:jc w:val="center"/>
              <w:rPr>
                <w:rFonts w:cs="Times New Roman"/>
                <w:b/>
                <w:color w:val="000000" w:themeColor="text1"/>
                <w:szCs w:val="28"/>
                <w:lang w:val="vi-VN"/>
              </w:rPr>
            </w:pPr>
            <w:r>
              <w:rPr>
                <w:rFonts w:cs="Times New Roman"/>
                <w:b/>
                <w:color w:val="000000" w:themeColor="text1"/>
                <w:szCs w:val="28"/>
                <w:lang w:val="vi-VN"/>
              </w:rPr>
              <w:t>THỨ TRƯỞNG</w:t>
            </w:r>
          </w:p>
          <w:p w14:paraId="154B414D" w14:textId="77777777" w:rsidR="004E6227" w:rsidRPr="004C6F03" w:rsidRDefault="004E6227" w:rsidP="004E6227">
            <w:pPr>
              <w:spacing w:after="0" w:line="240" w:lineRule="auto"/>
              <w:jc w:val="center"/>
              <w:rPr>
                <w:rFonts w:cs="Times New Roman"/>
                <w:b/>
                <w:color w:val="000000" w:themeColor="text1"/>
                <w:szCs w:val="28"/>
                <w:lang w:val="fi-FI"/>
              </w:rPr>
            </w:pPr>
          </w:p>
          <w:p w14:paraId="0314F44D" w14:textId="77777777" w:rsidR="004E6227" w:rsidRPr="004C6F03" w:rsidRDefault="004E6227" w:rsidP="004E6227">
            <w:pPr>
              <w:spacing w:after="0" w:line="240" w:lineRule="auto"/>
              <w:jc w:val="center"/>
              <w:rPr>
                <w:rFonts w:cs="Times New Roman"/>
                <w:b/>
                <w:color w:val="000000" w:themeColor="text1"/>
                <w:szCs w:val="28"/>
                <w:lang w:val="fi-FI"/>
              </w:rPr>
            </w:pPr>
          </w:p>
          <w:p w14:paraId="55ECF2D5" w14:textId="77777777" w:rsidR="004E6227" w:rsidRPr="004C6F03" w:rsidRDefault="004E6227" w:rsidP="004E6227">
            <w:pPr>
              <w:spacing w:after="0" w:line="240" w:lineRule="auto"/>
              <w:jc w:val="center"/>
              <w:rPr>
                <w:rFonts w:cs="Times New Roman"/>
                <w:b/>
                <w:color w:val="000000" w:themeColor="text1"/>
                <w:szCs w:val="28"/>
                <w:lang w:val="fi-FI"/>
              </w:rPr>
            </w:pPr>
          </w:p>
          <w:p w14:paraId="7E2CAC72" w14:textId="77777777" w:rsidR="004E6227" w:rsidRPr="004C6F03" w:rsidRDefault="004E6227" w:rsidP="004E6227">
            <w:pPr>
              <w:spacing w:after="0" w:line="240" w:lineRule="auto"/>
              <w:rPr>
                <w:rFonts w:cs="Times New Roman"/>
                <w:b/>
                <w:color w:val="000000" w:themeColor="text1"/>
                <w:szCs w:val="28"/>
                <w:lang w:val="fi-FI"/>
              </w:rPr>
            </w:pPr>
          </w:p>
          <w:p w14:paraId="5320C2F4" w14:textId="3F2F3C2F" w:rsidR="004E6227" w:rsidRPr="00FB2478" w:rsidRDefault="00FB2478" w:rsidP="004E6227">
            <w:pPr>
              <w:spacing w:after="0" w:line="240" w:lineRule="auto"/>
              <w:jc w:val="center"/>
              <w:rPr>
                <w:b/>
                <w:lang w:val="vi-VN"/>
              </w:rPr>
            </w:pPr>
            <w:r>
              <w:rPr>
                <w:rFonts w:cs="Times New Roman"/>
                <w:b/>
                <w:color w:val="000000" w:themeColor="text1"/>
                <w:lang w:val="vi-VN"/>
              </w:rPr>
              <w:t>Phạm Ngọc Thưởng</w:t>
            </w:r>
          </w:p>
        </w:tc>
      </w:tr>
    </w:tbl>
    <w:p w14:paraId="6C797AAC" w14:textId="0B64037C" w:rsidR="00664272" w:rsidRPr="00CA3B52" w:rsidRDefault="00664272"/>
    <w:sectPr w:rsidR="00664272" w:rsidRPr="00CA3B52" w:rsidSect="00737A6B">
      <w:headerReference w:type="default" r:id="rId8"/>
      <w:pgSz w:w="11907" w:h="16840" w:code="9"/>
      <w:pgMar w:top="1134" w:right="1134" w:bottom="1134" w:left="1418"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B0CEB" w14:textId="77777777" w:rsidR="000962F5" w:rsidRDefault="000962F5" w:rsidP="00323BE5">
      <w:pPr>
        <w:spacing w:after="0" w:line="240" w:lineRule="auto"/>
      </w:pPr>
      <w:r>
        <w:separator/>
      </w:r>
    </w:p>
  </w:endnote>
  <w:endnote w:type="continuationSeparator" w:id="0">
    <w:p w14:paraId="40474A4F" w14:textId="77777777" w:rsidR="000962F5" w:rsidRDefault="000962F5" w:rsidP="00323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1CA2F" w14:textId="77777777" w:rsidR="000962F5" w:rsidRDefault="000962F5" w:rsidP="00323BE5">
      <w:pPr>
        <w:spacing w:after="0" w:line="240" w:lineRule="auto"/>
      </w:pPr>
      <w:r>
        <w:separator/>
      </w:r>
    </w:p>
  </w:footnote>
  <w:footnote w:type="continuationSeparator" w:id="0">
    <w:p w14:paraId="70E78EC1" w14:textId="77777777" w:rsidR="000962F5" w:rsidRDefault="000962F5" w:rsidP="00323BE5">
      <w:pPr>
        <w:spacing w:after="0" w:line="240" w:lineRule="auto"/>
      </w:pPr>
      <w:r>
        <w:continuationSeparator/>
      </w:r>
    </w:p>
  </w:footnote>
  <w:footnote w:id="1">
    <w:p w14:paraId="440566C8" w14:textId="77777777" w:rsidR="00CA3B52" w:rsidRDefault="00CA3B52" w:rsidP="00CA3B52">
      <w:pPr>
        <w:pStyle w:val="FootnoteText"/>
      </w:pPr>
      <w:r>
        <w:rPr>
          <w:rStyle w:val="FootnoteReference"/>
        </w:rPr>
        <w:footnoteRef/>
      </w:r>
      <w:r>
        <w:t xml:space="preserve"> Điều 38 Nghị định số 59/2019/NĐ-CP </w:t>
      </w:r>
      <w:r w:rsidRPr="00523BA8">
        <w:t>quy định chi tiết một số điều và biện pháp thi hành Luật Phòng, chống tham nhũng.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037265"/>
      <w:docPartObj>
        <w:docPartGallery w:val="Page Numbers (Top of Page)"/>
        <w:docPartUnique/>
      </w:docPartObj>
    </w:sdtPr>
    <w:sdtEndPr>
      <w:rPr>
        <w:noProof/>
      </w:rPr>
    </w:sdtEndPr>
    <w:sdtContent>
      <w:p w14:paraId="27F69CA5" w14:textId="5F11289D" w:rsidR="00CA3B52" w:rsidRDefault="00CA3B5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B39487" w14:textId="77777777" w:rsidR="00CA3B52" w:rsidRDefault="00CA3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55296E"/>
    <w:multiLevelType w:val="hybridMultilevel"/>
    <w:tmpl w:val="F6C0ADE2"/>
    <w:lvl w:ilvl="0" w:tplc="58F66BAA">
      <w:numFmt w:val="bullet"/>
      <w:lvlText w:val="-"/>
      <w:lvlJc w:val="left"/>
      <w:pPr>
        <w:ind w:left="3054" w:hanging="360"/>
      </w:pPr>
      <w:rPr>
        <w:rFonts w:ascii="Times New Roman" w:eastAsia="Times New Roman" w:hAnsi="Times New Roman" w:cs="Times New Roman"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9D4"/>
    <w:rsid w:val="0001259E"/>
    <w:rsid w:val="000962F5"/>
    <w:rsid w:val="000F200E"/>
    <w:rsid w:val="000F484F"/>
    <w:rsid w:val="00111857"/>
    <w:rsid w:val="001534DE"/>
    <w:rsid w:val="00163A70"/>
    <w:rsid w:val="00172C17"/>
    <w:rsid w:val="0019459E"/>
    <w:rsid w:val="001E18F9"/>
    <w:rsid w:val="0023603D"/>
    <w:rsid w:val="00241DE5"/>
    <w:rsid w:val="002A16F0"/>
    <w:rsid w:val="002B6311"/>
    <w:rsid w:val="002C504F"/>
    <w:rsid w:val="002D3A9C"/>
    <w:rsid w:val="002D6F85"/>
    <w:rsid w:val="002E6559"/>
    <w:rsid w:val="002F480F"/>
    <w:rsid w:val="0032324D"/>
    <w:rsid w:val="00323BE5"/>
    <w:rsid w:val="003471EA"/>
    <w:rsid w:val="003604B8"/>
    <w:rsid w:val="003824AF"/>
    <w:rsid w:val="00463B81"/>
    <w:rsid w:val="00471965"/>
    <w:rsid w:val="00495F75"/>
    <w:rsid w:val="004C51AB"/>
    <w:rsid w:val="004E6227"/>
    <w:rsid w:val="004F692B"/>
    <w:rsid w:val="00523BA8"/>
    <w:rsid w:val="0054444B"/>
    <w:rsid w:val="00544800"/>
    <w:rsid w:val="005C5E05"/>
    <w:rsid w:val="00610D67"/>
    <w:rsid w:val="00653333"/>
    <w:rsid w:val="00664272"/>
    <w:rsid w:val="006A728A"/>
    <w:rsid w:val="006D2CCF"/>
    <w:rsid w:val="006E23F6"/>
    <w:rsid w:val="0070269A"/>
    <w:rsid w:val="00725BAF"/>
    <w:rsid w:val="00734565"/>
    <w:rsid w:val="00737A6B"/>
    <w:rsid w:val="007459CE"/>
    <w:rsid w:val="007503AB"/>
    <w:rsid w:val="00764F79"/>
    <w:rsid w:val="007747C7"/>
    <w:rsid w:val="007A3965"/>
    <w:rsid w:val="007B4378"/>
    <w:rsid w:val="007B63D0"/>
    <w:rsid w:val="008210F0"/>
    <w:rsid w:val="00837A83"/>
    <w:rsid w:val="00870063"/>
    <w:rsid w:val="008F7B38"/>
    <w:rsid w:val="00966AFE"/>
    <w:rsid w:val="009710A4"/>
    <w:rsid w:val="00974514"/>
    <w:rsid w:val="00985D7B"/>
    <w:rsid w:val="009B444E"/>
    <w:rsid w:val="00AD194B"/>
    <w:rsid w:val="00B10119"/>
    <w:rsid w:val="00B57523"/>
    <w:rsid w:val="00BA1D58"/>
    <w:rsid w:val="00BA320C"/>
    <w:rsid w:val="00BB249F"/>
    <w:rsid w:val="00BC4620"/>
    <w:rsid w:val="00C0723F"/>
    <w:rsid w:val="00C3212B"/>
    <w:rsid w:val="00C91F8D"/>
    <w:rsid w:val="00CA3B52"/>
    <w:rsid w:val="00CA7404"/>
    <w:rsid w:val="00CE57BC"/>
    <w:rsid w:val="00CF264C"/>
    <w:rsid w:val="00D50AB4"/>
    <w:rsid w:val="00DA59D4"/>
    <w:rsid w:val="00DB340B"/>
    <w:rsid w:val="00EB676C"/>
    <w:rsid w:val="00EF0A69"/>
    <w:rsid w:val="00F070D0"/>
    <w:rsid w:val="00F1575A"/>
    <w:rsid w:val="00F31584"/>
    <w:rsid w:val="00FB2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A14A"/>
  <w15:docId w15:val="{A9BABB45-5C25-4C7F-97CB-F01494CB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59D4"/>
    <w:pPr>
      <w:spacing w:after="0" w:line="240" w:lineRule="auto"/>
      <w:ind w:left="720"/>
      <w:contextualSpacing/>
    </w:pPr>
    <w:rPr>
      <w:rFonts w:eastAsia="Times New Roman" w:cs="Times New Roman"/>
      <w:szCs w:val="28"/>
    </w:rPr>
  </w:style>
  <w:style w:type="paragraph" w:styleId="NormalWeb">
    <w:name w:val="Normal (Web)"/>
    <w:basedOn w:val="Normal"/>
    <w:uiPriority w:val="99"/>
    <w:rsid w:val="00DA59D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653333"/>
    <w:rPr>
      <w:color w:val="0563C1" w:themeColor="hyperlink"/>
      <w:u w:val="single"/>
    </w:rPr>
  </w:style>
  <w:style w:type="character" w:customStyle="1" w:styleId="UnresolvedMention1">
    <w:name w:val="Unresolved Mention1"/>
    <w:basedOn w:val="DefaultParagraphFont"/>
    <w:uiPriority w:val="99"/>
    <w:semiHidden/>
    <w:unhideWhenUsed/>
    <w:rsid w:val="00653333"/>
    <w:rPr>
      <w:color w:val="605E5C"/>
      <w:shd w:val="clear" w:color="auto" w:fill="E1DFDD"/>
    </w:rPr>
  </w:style>
  <w:style w:type="character" w:styleId="UnresolvedMention">
    <w:name w:val="Unresolved Mention"/>
    <w:basedOn w:val="DefaultParagraphFont"/>
    <w:uiPriority w:val="99"/>
    <w:semiHidden/>
    <w:unhideWhenUsed/>
    <w:rsid w:val="00BA320C"/>
    <w:rPr>
      <w:color w:val="605E5C"/>
      <w:shd w:val="clear" w:color="auto" w:fill="E1DFDD"/>
    </w:rPr>
  </w:style>
  <w:style w:type="paragraph" w:styleId="FootnoteText">
    <w:name w:val="footnote text"/>
    <w:basedOn w:val="Normal"/>
    <w:link w:val="FootnoteTextChar"/>
    <w:uiPriority w:val="99"/>
    <w:semiHidden/>
    <w:unhideWhenUsed/>
    <w:rsid w:val="00323B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3BE5"/>
    <w:rPr>
      <w:sz w:val="20"/>
      <w:szCs w:val="20"/>
    </w:rPr>
  </w:style>
  <w:style w:type="character" w:styleId="FootnoteReference">
    <w:name w:val="footnote reference"/>
    <w:basedOn w:val="DefaultParagraphFont"/>
    <w:uiPriority w:val="99"/>
    <w:semiHidden/>
    <w:unhideWhenUsed/>
    <w:rsid w:val="00323BE5"/>
    <w:rPr>
      <w:vertAlign w:val="superscript"/>
    </w:rPr>
  </w:style>
  <w:style w:type="table" w:styleId="TableGrid">
    <w:name w:val="Table Grid"/>
    <w:basedOn w:val="TableNormal"/>
    <w:uiPriority w:val="39"/>
    <w:rsid w:val="00DB3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3B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B52"/>
  </w:style>
  <w:style w:type="paragraph" w:styleId="Footer">
    <w:name w:val="footer"/>
    <w:basedOn w:val="Normal"/>
    <w:link w:val="FooterChar"/>
    <w:uiPriority w:val="99"/>
    <w:unhideWhenUsed/>
    <w:rsid w:val="00CA3B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B52"/>
  </w:style>
  <w:style w:type="paragraph" w:styleId="BalloonText">
    <w:name w:val="Balloon Text"/>
    <w:basedOn w:val="Normal"/>
    <w:link w:val="BalloonTextChar"/>
    <w:uiPriority w:val="99"/>
    <w:semiHidden/>
    <w:unhideWhenUsed/>
    <w:rsid w:val="00737A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A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7A75A-2DAC-4F25-9897-C00876C24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Admin</cp:lastModifiedBy>
  <cp:revision>2</cp:revision>
  <cp:lastPrinted>2024-07-22T02:19:00Z</cp:lastPrinted>
  <dcterms:created xsi:type="dcterms:W3CDTF">2024-07-23T02:54:00Z</dcterms:created>
  <dcterms:modified xsi:type="dcterms:W3CDTF">2024-07-23T02:54:00Z</dcterms:modified>
</cp:coreProperties>
</file>